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265" w:rsidRPr="0015618B" w:rsidRDefault="00000C39" w:rsidP="0015618B">
      <w:pPr>
        <w:contextualSpacing/>
        <w:rPr>
          <w:b/>
          <w:i/>
        </w:rPr>
      </w:pPr>
      <w:r w:rsidRPr="0015618B">
        <w:rPr>
          <w:b/>
          <w:i/>
        </w:rPr>
        <w:t>11. oszt.  Az ember és a világ.</w:t>
      </w:r>
    </w:p>
    <w:p w:rsidR="00000C39" w:rsidRPr="0015618B" w:rsidRDefault="00000C39" w:rsidP="0015618B">
      <w:pPr>
        <w:contextualSpacing/>
        <w:rPr>
          <w:b/>
          <w:i/>
          <w:sz w:val="28"/>
          <w:szCs w:val="28"/>
        </w:rPr>
      </w:pPr>
      <w:r w:rsidRPr="0015618B">
        <w:rPr>
          <w:b/>
          <w:sz w:val="28"/>
          <w:szCs w:val="28"/>
        </w:rPr>
        <w:t xml:space="preserve">Téma: </w:t>
      </w:r>
      <w:r w:rsidRPr="0015618B">
        <w:rPr>
          <w:b/>
          <w:i/>
          <w:sz w:val="28"/>
          <w:szCs w:val="28"/>
        </w:rPr>
        <w:t>Polgári társadalom. A polgári társadalom fogalma: lényege, jellemzői és funkciói.</w:t>
      </w:r>
    </w:p>
    <w:p w:rsidR="00F969F3" w:rsidRDefault="00000C39" w:rsidP="0015618B">
      <w:pPr>
        <w:contextualSpacing/>
      </w:pPr>
      <w:r w:rsidRPr="0015618B">
        <w:rPr>
          <w:b/>
          <w:i/>
        </w:rPr>
        <w:t>Cél:</w:t>
      </w:r>
      <w:r>
        <w:t xml:space="preserve"> </w:t>
      </w:r>
      <w:r w:rsidR="0015618B">
        <w:t>elősegíteni</w:t>
      </w:r>
      <w:r>
        <w:t xml:space="preserve"> a tanulók ismereteinek bővülését a polgári társadalomról, annak szerkezetéről és sajátosságairól Ukrajnában; új ismeretek szerzése a probléma több nézőpontból való </w:t>
      </w:r>
      <w:r w:rsidR="0015618B">
        <w:t>megvilágítása</w:t>
      </w:r>
      <w:r>
        <w:t xml:space="preserve"> során; tiszteletet ébreszteni az ország történelme, törvényei iránt; ráébreszteni a tanulókat, hogy ők is részese</w:t>
      </w:r>
      <w:r w:rsidR="00F969F3">
        <w:t xml:space="preserve">i az ország, a társadalom sorsa alakulásának; a vitakészség fejlesztése, a saját vélemény </w:t>
      </w:r>
      <w:r w:rsidR="0015618B">
        <w:t>kialakítására</w:t>
      </w:r>
      <w:r w:rsidR="00F969F3">
        <w:t xml:space="preserve"> és  megalapozására, valamint  más vélemények tiszteletben tartására nevelés.</w:t>
      </w:r>
    </w:p>
    <w:p w:rsidR="00F969F3" w:rsidRDefault="00F969F3" w:rsidP="0015618B">
      <w:pPr>
        <w:contextualSpacing/>
      </w:pPr>
      <w:r w:rsidRPr="0015618B">
        <w:rPr>
          <w:b/>
          <w:i/>
        </w:rPr>
        <w:t xml:space="preserve">Az óra </w:t>
      </w:r>
      <w:r w:rsidR="0015618B" w:rsidRPr="0015618B">
        <w:rPr>
          <w:b/>
          <w:i/>
        </w:rPr>
        <w:t>típusa</w:t>
      </w:r>
      <w:r>
        <w:t xml:space="preserve">: új anyag előadása. (vitával </w:t>
      </w:r>
      <w:r w:rsidR="0015618B">
        <w:t>elegyített</w:t>
      </w:r>
      <w:r>
        <w:t xml:space="preserve"> előadás)</w:t>
      </w:r>
    </w:p>
    <w:p w:rsidR="00F969F3" w:rsidRPr="0015618B" w:rsidRDefault="00F969F3" w:rsidP="0015618B">
      <w:pPr>
        <w:contextualSpacing/>
        <w:rPr>
          <w:b/>
          <w:i/>
        </w:rPr>
      </w:pPr>
      <w:r w:rsidRPr="0015618B">
        <w:rPr>
          <w:b/>
          <w:i/>
        </w:rPr>
        <w:t>Az óra menete.</w:t>
      </w:r>
    </w:p>
    <w:p w:rsidR="00F969F3" w:rsidRPr="0015618B" w:rsidRDefault="00F969F3" w:rsidP="0015618B">
      <w:pPr>
        <w:pStyle w:val="a3"/>
        <w:numPr>
          <w:ilvl w:val="0"/>
          <w:numId w:val="2"/>
        </w:numPr>
        <w:rPr>
          <w:b/>
        </w:rPr>
      </w:pPr>
      <w:r w:rsidRPr="0015618B">
        <w:rPr>
          <w:b/>
        </w:rPr>
        <w:t>Szervezési kérdések.</w:t>
      </w:r>
    </w:p>
    <w:p w:rsidR="00F969F3" w:rsidRPr="0015618B" w:rsidRDefault="00F969F3" w:rsidP="0015618B">
      <w:pPr>
        <w:pStyle w:val="a3"/>
        <w:numPr>
          <w:ilvl w:val="0"/>
          <w:numId w:val="2"/>
        </w:numPr>
        <w:rPr>
          <w:b/>
        </w:rPr>
      </w:pPr>
      <w:r w:rsidRPr="0015618B">
        <w:rPr>
          <w:b/>
        </w:rPr>
        <w:t>A tudásanyag aktivizálása. A házi feladat ellenőrzése.</w:t>
      </w:r>
    </w:p>
    <w:p w:rsidR="00F969F3" w:rsidRPr="0015618B" w:rsidRDefault="00F969F3" w:rsidP="0015618B">
      <w:pPr>
        <w:pStyle w:val="a3"/>
        <w:numPr>
          <w:ilvl w:val="0"/>
          <w:numId w:val="2"/>
        </w:numPr>
        <w:rPr>
          <w:b/>
        </w:rPr>
      </w:pPr>
      <w:r w:rsidRPr="0015618B">
        <w:rPr>
          <w:b/>
        </w:rPr>
        <w:t>Motiváció.</w:t>
      </w:r>
    </w:p>
    <w:p w:rsidR="00F969F3" w:rsidRDefault="00F969F3" w:rsidP="0015618B">
      <w:pPr>
        <w:ind w:left="360"/>
        <w:contextualSpacing/>
      </w:pPr>
      <w:r>
        <w:t xml:space="preserve">Napjainkban az állam előtt álló egyik legfontosabb feladat a jogállam létrehozása. Az </w:t>
      </w:r>
      <w:r w:rsidR="00933BE9">
        <w:t xml:space="preserve">új ukrán társadalom az együttműködésre, nyitottságra, az emberi jogok betartására, mások  jogainak tiszteletben tartására kell hogy törekedjen. Eljön az ideje egy olyan társadalom megteremtésének, amely lehetővé teszi az egyes emberek személyes szükségleteinek és képességeinek realizálását. Mindez csak a polgári társadalom keretén belül lehetséges. A polgári társadalom léte elválaszthatatlan a demokrácia fejlődésétől, a piacgazdaság és a jogállam megteremtésétől. A polgári társadalom iránti érdeklődés felerősödése szoros kapcsolatban áll a Kelet Európát és Ukrajnát az utóbbi két évtizedben ért szociálpolitikai változásokkal. Mai óránk célja – a polgári társadalom lényegének, szerkezetének és </w:t>
      </w:r>
      <w:r w:rsidR="007F578F">
        <w:t xml:space="preserve">a </w:t>
      </w:r>
      <w:r w:rsidR="0015618B">
        <w:t>működését</w:t>
      </w:r>
      <w:r w:rsidR="007F578F">
        <w:t xml:space="preserve"> lehetővé tevő legfontosabb elveknek a feltárása.</w:t>
      </w:r>
    </w:p>
    <w:p w:rsidR="007F578F" w:rsidRPr="0015618B" w:rsidRDefault="007F578F" w:rsidP="0015618B">
      <w:pPr>
        <w:pStyle w:val="a3"/>
        <w:numPr>
          <w:ilvl w:val="0"/>
          <w:numId w:val="2"/>
        </w:numPr>
        <w:rPr>
          <w:b/>
        </w:rPr>
      </w:pPr>
      <w:r w:rsidRPr="0015618B">
        <w:rPr>
          <w:b/>
        </w:rPr>
        <w:t>Az új anyag tanulmányozása.</w:t>
      </w:r>
    </w:p>
    <w:p w:rsidR="007F578F" w:rsidRDefault="007F578F" w:rsidP="0015618B">
      <w:pPr>
        <w:pStyle w:val="a3"/>
        <w:numPr>
          <w:ilvl w:val="0"/>
          <w:numId w:val="3"/>
        </w:numPr>
      </w:pPr>
      <w:r>
        <w:t>A polgári társadalom kialakulásának szakaszai.</w:t>
      </w:r>
    </w:p>
    <w:tbl>
      <w:tblPr>
        <w:tblStyle w:val="a4"/>
        <w:tblW w:w="0" w:type="auto"/>
        <w:tblInd w:w="360" w:type="dxa"/>
        <w:tblLook w:val="04A0"/>
      </w:tblPr>
      <w:tblGrid>
        <w:gridCol w:w="3070"/>
        <w:gridCol w:w="3071"/>
        <w:gridCol w:w="3071"/>
      </w:tblGrid>
      <w:tr w:rsidR="007F578F" w:rsidTr="007F578F">
        <w:tc>
          <w:tcPr>
            <w:tcW w:w="3070" w:type="dxa"/>
          </w:tcPr>
          <w:p w:rsidR="007F578F" w:rsidRDefault="007F578F" w:rsidP="0015618B">
            <w:pPr>
              <w:pStyle w:val="a3"/>
              <w:numPr>
                <w:ilvl w:val="0"/>
                <w:numId w:val="4"/>
              </w:numPr>
            </w:pPr>
            <w:r>
              <w:t>Szakasz: XVI – XVII század</w:t>
            </w:r>
          </w:p>
        </w:tc>
        <w:tc>
          <w:tcPr>
            <w:tcW w:w="3071" w:type="dxa"/>
          </w:tcPr>
          <w:p w:rsidR="007F578F" w:rsidRDefault="007F578F" w:rsidP="0015618B">
            <w:pPr>
              <w:pStyle w:val="a3"/>
              <w:numPr>
                <w:ilvl w:val="0"/>
                <w:numId w:val="4"/>
              </w:numPr>
            </w:pPr>
            <w:r>
              <w:t>Szakasz: XVIII – XIX század</w:t>
            </w:r>
          </w:p>
        </w:tc>
        <w:tc>
          <w:tcPr>
            <w:tcW w:w="3071" w:type="dxa"/>
          </w:tcPr>
          <w:p w:rsidR="007F578F" w:rsidRDefault="007F578F" w:rsidP="0015618B">
            <w:pPr>
              <w:contextualSpacing/>
            </w:pPr>
            <w:r>
              <w:t xml:space="preserve">3  Szakasz: XX – XXI század </w:t>
            </w:r>
          </w:p>
        </w:tc>
      </w:tr>
      <w:tr w:rsidR="007F578F" w:rsidTr="007F578F">
        <w:tc>
          <w:tcPr>
            <w:tcW w:w="3070" w:type="dxa"/>
          </w:tcPr>
          <w:p w:rsidR="007F578F" w:rsidRDefault="007F578F" w:rsidP="0015618B">
            <w:pPr>
              <w:contextualSpacing/>
            </w:pPr>
            <w:r>
              <w:t xml:space="preserve">A polgári társadalom alapjainak kialakulása, a burzsoázia megjelenését előidéző gazdasági és politikai feltételek kialakulása. </w:t>
            </w:r>
          </w:p>
        </w:tc>
        <w:tc>
          <w:tcPr>
            <w:tcW w:w="3071" w:type="dxa"/>
          </w:tcPr>
          <w:p w:rsidR="007F578F" w:rsidRDefault="007F578F" w:rsidP="0015618B">
            <w:pPr>
              <w:contextualSpacing/>
            </w:pPr>
            <w:r>
              <w:t>A polgári társadalom kialakulása az USA-ban és Európa legfejlettebb államaiban</w:t>
            </w:r>
          </w:p>
        </w:tc>
        <w:tc>
          <w:tcPr>
            <w:tcW w:w="3071" w:type="dxa"/>
          </w:tcPr>
          <w:p w:rsidR="007F578F" w:rsidRDefault="007F578F" w:rsidP="0015618B">
            <w:pPr>
              <w:contextualSpacing/>
            </w:pPr>
            <w:r>
              <w:t>Jelentős változások a társadalom szociális szerkezetében, megjelennek a jogállamok, egyre több állam válik azzá.</w:t>
            </w:r>
          </w:p>
        </w:tc>
      </w:tr>
    </w:tbl>
    <w:p w:rsidR="007F578F" w:rsidRDefault="007F578F" w:rsidP="0015618B">
      <w:pPr>
        <w:ind w:left="360"/>
        <w:contextualSpacing/>
      </w:pPr>
    </w:p>
    <w:p w:rsidR="00000C39" w:rsidRPr="0015618B" w:rsidRDefault="00F969F3" w:rsidP="0015618B">
      <w:pPr>
        <w:contextualSpacing/>
        <w:rPr>
          <w:b/>
          <w:i/>
          <w:u w:val="single"/>
        </w:rPr>
      </w:pPr>
      <w:r w:rsidRPr="0015618B">
        <w:rPr>
          <w:b/>
          <w:i/>
          <w:u w:val="single"/>
        </w:rPr>
        <w:t xml:space="preserve"> </w:t>
      </w:r>
      <w:r w:rsidR="007F578F" w:rsidRPr="0015618B">
        <w:rPr>
          <w:b/>
          <w:i/>
          <w:u w:val="single"/>
        </w:rPr>
        <w:t>A polgári társadalom megjelenésének előfeltételei:</w:t>
      </w:r>
    </w:p>
    <w:p w:rsidR="007F578F" w:rsidRPr="0015618B" w:rsidRDefault="007F578F" w:rsidP="0015618B">
      <w:pPr>
        <w:pStyle w:val="a3"/>
        <w:numPr>
          <w:ilvl w:val="0"/>
          <w:numId w:val="6"/>
        </w:numPr>
        <w:rPr>
          <w:i/>
        </w:rPr>
      </w:pPr>
      <w:r w:rsidRPr="0015618B">
        <w:rPr>
          <w:b/>
          <w:i/>
        </w:rPr>
        <w:t>Gazdasági</w:t>
      </w:r>
      <w:r w:rsidRPr="0015618B">
        <w:rPr>
          <w:i/>
        </w:rPr>
        <w:t xml:space="preserve"> – magántulajdon; szabad piac; </w:t>
      </w:r>
      <w:r w:rsidR="00B96A25" w:rsidRPr="0015618B">
        <w:rPr>
          <w:i/>
        </w:rPr>
        <w:t>konkurencia.</w:t>
      </w:r>
    </w:p>
    <w:p w:rsidR="00B96A25" w:rsidRPr="0015618B" w:rsidRDefault="00B96A25" w:rsidP="0015618B">
      <w:pPr>
        <w:pStyle w:val="a3"/>
        <w:numPr>
          <w:ilvl w:val="0"/>
          <w:numId w:val="6"/>
        </w:numPr>
        <w:rPr>
          <w:i/>
        </w:rPr>
      </w:pPr>
      <w:r w:rsidRPr="0015618B">
        <w:rPr>
          <w:b/>
          <w:i/>
        </w:rPr>
        <w:t>Szociális</w:t>
      </w:r>
      <w:r w:rsidRPr="0015618B">
        <w:rPr>
          <w:i/>
        </w:rPr>
        <w:t xml:space="preserve"> – a társadalomban meghatározó szerepet játszik a középosztály.</w:t>
      </w:r>
    </w:p>
    <w:p w:rsidR="00B96A25" w:rsidRPr="0015618B" w:rsidRDefault="00B96A25" w:rsidP="0015618B">
      <w:pPr>
        <w:pStyle w:val="a3"/>
        <w:numPr>
          <w:ilvl w:val="0"/>
          <w:numId w:val="6"/>
        </w:numPr>
        <w:rPr>
          <w:i/>
        </w:rPr>
      </w:pPr>
      <w:r w:rsidRPr="0015618B">
        <w:rPr>
          <w:b/>
          <w:i/>
        </w:rPr>
        <w:t>Politikai</w:t>
      </w:r>
      <w:r w:rsidRPr="0015618B">
        <w:rPr>
          <w:i/>
        </w:rPr>
        <w:t xml:space="preserve"> – jogi – jogegyenlőség; jogbiztonság; hatalommegosztás; politikai prularizmus.</w:t>
      </w:r>
    </w:p>
    <w:p w:rsidR="00B96A25" w:rsidRPr="0015618B" w:rsidRDefault="00B96A25" w:rsidP="0015618B">
      <w:pPr>
        <w:pStyle w:val="a3"/>
        <w:numPr>
          <w:ilvl w:val="0"/>
          <w:numId w:val="6"/>
        </w:numPr>
        <w:rPr>
          <w:i/>
        </w:rPr>
      </w:pPr>
      <w:r w:rsidRPr="0015618B">
        <w:rPr>
          <w:b/>
          <w:i/>
        </w:rPr>
        <w:t>Kulturális</w:t>
      </w:r>
      <w:r w:rsidRPr="0015618B">
        <w:rPr>
          <w:i/>
        </w:rPr>
        <w:t xml:space="preserve"> – az információhoz való hozzáférés </w:t>
      </w:r>
      <w:r w:rsidR="0015618B" w:rsidRPr="0015618B">
        <w:rPr>
          <w:i/>
        </w:rPr>
        <w:t>biztosítása</w:t>
      </w:r>
      <w:r w:rsidRPr="0015618B">
        <w:rPr>
          <w:i/>
        </w:rPr>
        <w:t>; a lakosság magas szintű iskolázottsága; lelkiismereti szabadság.</w:t>
      </w:r>
    </w:p>
    <w:p w:rsidR="00B96A25" w:rsidRPr="0015618B" w:rsidRDefault="00B96A25" w:rsidP="0015618B">
      <w:pPr>
        <w:ind w:left="30"/>
        <w:contextualSpacing/>
        <w:rPr>
          <w:b/>
          <w:i/>
          <w:u w:val="single"/>
        </w:rPr>
      </w:pPr>
      <w:r w:rsidRPr="0015618B">
        <w:rPr>
          <w:b/>
          <w:i/>
          <w:u w:val="single"/>
        </w:rPr>
        <w:t xml:space="preserve">A polgári társadalom fogalma. </w:t>
      </w:r>
    </w:p>
    <w:p w:rsidR="00B96A25" w:rsidRDefault="00B96A25" w:rsidP="0015618B">
      <w:pPr>
        <w:ind w:left="30"/>
        <w:contextualSpacing/>
      </w:pPr>
      <w:r>
        <w:t xml:space="preserve">A polgári jog által </w:t>
      </w:r>
      <w:r w:rsidR="0015618B">
        <w:t>rögzített</w:t>
      </w:r>
      <w:r>
        <w:t xml:space="preserve"> társadalmi viszonyok képezik a szabad polgárok társadalma </w:t>
      </w:r>
      <w:r w:rsidR="0015618B">
        <w:t>létrejötténél</w:t>
      </w:r>
      <w:r>
        <w:t xml:space="preserve"> előfeltételeit, vagyis az állam beavatkozásától menetes polgári társadalomét. </w:t>
      </w:r>
    </w:p>
    <w:p w:rsidR="00841EFD" w:rsidRDefault="00B96A25" w:rsidP="0015618B">
      <w:pPr>
        <w:ind w:left="30"/>
        <w:contextualSpacing/>
      </w:pPr>
      <w:r>
        <w:t>Ez magában foglalja az e,berek magánéletét</w:t>
      </w:r>
      <w:r w:rsidR="00841EFD">
        <w:t>, az önszabályozó piacot, a lelki – erkölcsi, és egyéb, nem politikai viszonyokat.</w:t>
      </w:r>
    </w:p>
    <w:p w:rsidR="00B96A25" w:rsidRDefault="00841EFD" w:rsidP="0015618B">
      <w:pPr>
        <w:ind w:left="30"/>
        <w:contextualSpacing/>
      </w:pPr>
      <w:r>
        <w:t xml:space="preserve">A polgári társadalom eszméje az új korban jelenik meg az állam mindenható hatalmának ellensúlyozására. A polgári társadalom koncepcióját Hegel német filozófus dolgozta ki. E szerint a polgári társadalom nem egyéb, mint az egyes személyeknek a kapcsolata a  szükségletek </w:t>
      </w:r>
      <w:r w:rsidR="00B96A25">
        <w:t xml:space="preserve">  </w:t>
      </w:r>
      <w:r>
        <w:t>és a munkamegosztás,</w:t>
      </w:r>
      <w:r w:rsidR="003E0EED">
        <w:t xml:space="preserve"> az igazságszolgáltatás és egyéb dolgok </w:t>
      </w:r>
      <w:r>
        <w:t>rendszerében</w:t>
      </w:r>
      <w:r w:rsidR="003E0EED">
        <w:t>.</w:t>
      </w:r>
    </w:p>
    <w:p w:rsidR="003E0EED" w:rsidRDefault="003E0EED" w:rsidP="0015618B">
      <w:pPr>
        <w:ind w:left="30"/>
        <w:contextualSpacing/>
      </w:pPr>
      <w:r>
        <w:lastRenderedPageBreak/>
        <w:t xml:space="preserve">A polgári társadalom – a szabad polgárok és önkéntes szervezeteik </w:t>
      </w:r>
      <w:r w:rsidR="0015618B">
        <w:t>önmegvalósításának</w:t>
      </w:r>
      <w:r>
        <w:t xml:space="preserve"> eszköze, amelyet törvények védenek az állam indokolatlan beavatkozásával szemben. </w:t>
      </w:r>
    </w:p>
    <w:p w:rsidR="00B96A25" w:rsidRDefault="003E0EED" w:rsidP="0015618B">
      <w:pPr>
        <w:ind w:left="30"/>
        <w:contextualSpacing/>
      </w:pPr>
      <w:r>
        <w:t>Polgári társadalom – olyan társadalom, amely a nép és az állam kölcsönös felelősség vállalásán alapszik a törvények betartása irányában.</w:t>
      </w:r>
    </w:p>
    <w:p w:rsidR="00F22DFD" w:rsidRDefault="003E0EED" w:rsidP="0015618B">
      <w:pPr>
        <w:ind w:left="30"/>
        <w:contextualSpacing/>
      </w:pPr>
      <w:r w:rsidRPr="00F22DFD">
        <w:rPr>
          <w:b/>
          <w:i/>
        </w:rPr>
        <w:t>Polgári társadalom</w:t>
      </w:r>
      <w:r>
        <w:t xml:space="preserve"> – </w:t>
      </w:r>
      <w:r w:rsidRPr="00F22DFD">
        <w:rPr>
          <w:i/>
        </w:rPr>
        <w:t>az egyes személyek közötti, családi, vallási, kulturális és polgári kapcsolatokat szabályozó viszonyok összessége</w:t>
      </w:r>
      <w:r w:rsidR="00F22DFD" w:rsidRPr="00F22DFD">
        <w:rPr>
          <w:i/>
        </w:rPr>
        <w:t xml:space="preserve">. A polgári társadalom </w:t>
      </w:r>
      <w:r w:rsidR="0015618B" w:rsidRPr="00F22DFD">
        <w:rPr>
          <w:i/>
        </w:rPr>
        <w:t>ezenkívül</w:t>
      </w:r>
      <w:r w:rsidR="00F22DFD" w:rsidRPr="00F22DFD">
        <w:rPr>
          <w:i/>
        </w:rPr>
        <w:t xml:space="preserve"> magában foglalja az  államtól független társadalmi intézmények rendszerét, amelyek az egyes személyek és csoportok mindennapi szükségleteit hivatottak </w:t>
      </w:r>
      <w:r w:rsidR="0015618B" w:rsidRPr="00F22DFD">
        <w:rPr>
          <w:i/>
        </w:rPr>
        <w:t>kielégíteni</w:t>
      </w:r>
      <w:r w:rsidR="00F22DFD" w:rsidRPr="00F22DFD">
        <w:rPr>
          <w:i/>
        </w:rPr>
        <w:t>.</w:t>
      </w:r>
      <w:r>
        <w:t xml:space="preserve"> </w:t>
      </w:r>
    </w:p>
    <w:p w:rsidR="003E0EED" w:rsidRPr="0015618B" w:rsidRDefault="00F22DFD" w:rsidP="0015618B">
      <w:pPr>
        <w:contextualSpacing/>
        <w:rPr>
          <w:b/>
          <w:i/>
          <w:u w:val="single"/>
        </w:rPr>
      </w:pPr>
      <w:r w:rsidRPr="0015618B">
        <w:rPr>
          <w:b/>
          <w:i/>
          <w:u w:val="single"/>
        </w:rPr>
        <w:t>A polgári társadalom legfontosabb jellemzői:</w:t>
      </w:r>
    </w:p>
    <w:p w:rsidR="00F22DFD" w:rsidRPr="0015618B" w:rsidRDefault="00F22DFD" w:rsidP="0015618B">
      <w:pPr>
        <w:pStyle w:val="a3"/>
        <w:numPr>
          <w:ilvl w:val="0"/>
          <w:numId w:val="6"/>
        </w:numPr>
        <w:rPr>
          <w:b/>
          <w:i/>
        </w:rPr>
      </w:pPr>
      <w:r w:rsidRPr="0015618B">
        <w:rPr>
          <w:b/>
          <w:i/>
        </w:rPr>
        <w:t>A társadalomban jelen vannak a termelési eszközök szabad birtokosai;</w:t>
      </w:r>
    </w:p>
    <w:p w:rsidR="00F22DFD" w:rsidRPr="0015618B" w:rsidRDefault="00F22DFD" w:rsidP="0015618B">
      <w:pPr>
        <w:pStyle w:val="a3"/>
        <w:numPr>
          <w:ilvl w:val="0"/>
          <w:numId w:val="6"/>
        </w:numPr>
        <w:rPr>
          <w:b/>
          <w:i/>
        </w:rPr>
      </w:pPr>
      <w:r w:rsidRPr="0015618B">
        <w:rPr>
          <w:b/>
          <w:i/>
        </w:rPr>
        <w:t>Fejlett és szerteágazó a demokrácia;</w:t>
      </w:r>
    </w:p>
    <w:p w:rsidR="00F22DFD" w:rsidRPr="0015618B" w:rsidRDefault="00F22DFD" w:rsidP="0015618B">
      <w:pPr>
        <w:pStyle w:val="a3"/>
        <w:numPr>
          <w:ilvl w:val="0"/>
          <w:numId w:val="6"/>
        </w:numPr>
        <w:rPr>
          <w:b/>
          <w:i/>
        </w:rPr>
      </w:pPr>
      <w:r w:rsidRPr="0015618B">
        <w:rPr>
          <w:b/>
          <w:i/>
        </w:rPr>
        <w:t>Jogbiztonság és jogegyenlőség van;</w:t>
      </w:r>
    </w:p>
    <w:p w:rsidR="00F22DFD" w:rsidRPr="0015618B" w:rsidRDefault="00F22DFD" w:rsidP="0015618B">
      <w:pPr>
        <w:pStyle w:val="a3"/>
        <w:numPr>
          <w:ilvl w:val="0"/>
          <w:numId w:val="6"/>
        </w:numPr>
        <w:rPr>
          <w:b/>
          <w:i/>
        </w:rPr>
      </w:pPr>
      <w:r w:rsidRPr="0015618B">
        <w:rPr>
          <w:b/>
          <w:i/>
        </w:rPr>
        <w:t xml:space="preserve">A polgári kultúra magas </w:t>
      </w:r>
      <w:r w:rsidR="0015618B" w:rsidRPr="0015618B">
        <w:rPr>
          <w:b/>
          <w:i/>
        </w:rPr>
        <w:t>szintje</w:t>
      </w:r>
      <w:r w:rsidRPr="0015618B">
        <w:rPr>
          <w:b/>
          <w:i/>
        </w:rPr>
        <w:t>.</w:t>
      </w:r>
    </w:p>
    <w:p w:rsidR="00F22DFD" w:rsidRPr="009C7FF6" w:rsidRDefault="00F22DFD" w:rsidP="0015618B">
      <w:pPr>
        <w:ind w:left="30"/>
        <w:contextualSpacing/>
        <w:rPr>
          <w:b/>
          <w:u w:val="single"/>
        </w:rPr>
      </w:pPr>
      <w:r w:rsidRPr="009C7FF6">
        <w:rPr>
          <w:b/>
          <w:u w:val="single"/>
        </w:rPr>
        <w:t>A polgári társadalom szerkezete.</w:t>
      </w:r>
    </w:p>
    <w:tbl>
      <w:tblPr>
        <w:tblStyle w:val="a4"/>
        <w:tblW w:w="0" w:type="auto"/>
        <w:jc w:val="center"/>
        <w:tblInd w:w="30" w:type="dxa"/>
        <w:tblLook w:val="04A0"/>
      </w:tblPr>
      <w:tblGrid>
        <w:gridCol w:w="1842"/>
        <w:gridCol w:w="1842"/>
        <w:gridCol w:w="1842"/>
        <w:gridCol w:w="1949"/>
        <w:gridCol w:w="1843"/>
      </w:tblGrid>
      <w:tr w:rsidR="00F22DFD" w:rsidRPr="009C7FF6" w:rsidTr="0015618B">
        <w:trPr>
          <w:jc w:val="center"/>
        </w:trPr>
        <w:tc>
          <w:tcPr>
            <w:tcW w:w="1842" w:type="dxa"/>
          </w:tcPr>
          <w:p w:rsidR="00F22DFD" w:rsidRPr="009C7FF6" w:rsidRDefault="00F22DFD" w:rsidP="0015618B">
            <w:pPr>
              <w:contextualSpacing/>
              <w:jc w:val="center"/>
              <w:rPr>
                <w:b/>
                <w:i/>
              </w:rPr>
            </w:pPr>
            <w:r w:rsidRPr="009C7FF6">
              <w:rPr>
                <w:b/>
                <w:i/>
              </w:rPr>
              <w:t>Gazdasági rendszer</w:t>
            </w:r>
          </w:p>
        </w:tc>
        <w:tc>
          <w:tcPr>
            <w:tcW w:w="1842" w:type="dxa"/>
          </w:tcPr>
          <w:p w:rsidR="00F22DFD" w:rsidRPr="009C7FF6" w:rsidRDefault="00F22DFD" w:rsidP="0015618B">
            <w:pPr>
              <w:contextualSpacing/>
              <w:jc w:val="center"/>
              <w:rPr>
                <w:b/>
                <w:i/>
              </w:rPr>
            </w:pPr>
            <w:r w:rsidRPr="009C7FF6">
              <w:rPr>
                <w:b/>
                <w:i/>
              </w:rPr>
              <w:t>Politikai rendszer</w:t>
            </w:r>
          </w:p>
        </w:tc>
        <w:tc>
          <w:tcPr>
            <w:tcW w:w="1842" w:type="dxa"/>
          </w:tcPr>
          <w:p w:rsidR="00F22DFD" w:rsidRPr="009C7FF6" w:rsidRDefault="009C7FF6" w:rsidP="0015618B">
            <w:pPr>
              <w:contextualSpacing/>
              <w:jc w:val="center"/>
              <w:rPr>
                <w:b/>
                <w:i/>
              </w:rPr>
            </w:pPr>
            <w:r w:rsidRPr="009C7FF6">
              <w:rPr>
                <w:b/>
                <w:i/>
              </w:rPr>
              <w:t>Szociális rendszer</w:t>
            </w:r>
          </w:p>
        </w:tc>
        <w:tc>
          <w:tcPr>
            <w:tcW w:w="1843" w:type="dxa"/>
          </w:tcPr>
          <w:p w:rsidR="00F22DFD" w:rsidRPr="009C7FF6" w:rsidRDefault="009C7FF6" w:rsidP="0015618B">
            <w:pPr>
              <w:contextualSpacing/>
              <w:jc w:val="center"/>
              <w:rPr>
                <w:b/>
                <w:i/>
              </w:rPr>
            </w:pPr>
            <w:r w:rsidRPr="009C7FF6">
              <w:rPr>
                <w:b/>
                <w:i/>
              </w:rPr>
              <w:t>Információs rendszer</w:t>
            </w:r>
          </w:p>
        </w:tc>
        <w:tc>
          <w:tcPr>
            <w:tcW w:w="1843" w:type="dxa"/>
          </w:tcPr>
          <w:p w:rsidR="00F22DFD" w:rsidRPr="009C7FF6" w:rsidRDefault="009C7FF6" w:rsidP="0015618B">
            <w:pPr>
              <w:contextualSpacing/>
              <w:jc w:val="center"/>
              <w:rPr>
                <w:b/>
                <w:i/>
              </w:rPr>
            </w:pPr>
            <w:r w:rsidRPr="009C7FF6">
              <w:rPr>
                <w:b/>
                <w:i/>
              </w:rPr>
              <w:t>Szellemi – kulturális rendszer</w:t>
            </w:r>
          </w:p>
        </w:tc>
      </w:tr>
      <w:tr w:rsidR="00F22DFD" w:rsidRPr="009C7FF6" w:rsidTr="0015618B">
        <w:trPr>
          <w:jc w:val="center"/>
        </w:trPr>
        <w:tc>
          <w:tcPr>
            <w:tcW w:w="1842" w:type="dxa"/>
          </w:tcPr>
          <w:p w:rsidR="00F22DFD" w:rsidRPr="009C7FF6" w:rsidRDefault="00F22DFD" w:rsidP="0015618B">
            <w:pPr>
              <w:contextualSpacing/>
              <w:rPr>
                <w:i/>
              </w:rPr>
            </w:pPr>
            <w:r w:rsidRPr="009C7FF6">
              <w:rPr>
                <w:i/>
              </w:rPr>
              <w:t>A társadalom anyagi alapját alkotó  intézmények és viszonyok összessége.</w:t>
            </w:r>
          </w:p>
        </w:tc>
        <w:tc>
          <w:tcPr>
            <w:tcW w:w="1842" w:type="dxa"/>
          </w:tcPr>
          <w:p w:rsidR="00F22DFD" w:rsidRPr="009C7FF6" w:rsidRDefault="00F22DFD" w:rsidP="0015618B">
            <w:pPr>
              <w:contextualSpacing/>
              <w:rPr>
                <w:i/>
              </w:rPr>
            </w:pPr>
            <w:r w:rsidRPr="009C7FF6">
              <w:rPr>
                <w:i/>
              </w:rPr>
              <w:t xml:space="preserve">Az államhatalmat és a politikai életet </w:t>
            </w:r>
            <w:r w:rsidR="0015618B" w:rsidRPr="009C7FF6">
              <w:rPr>
                <w:i/>
              </w:rPr>
              <w:t>biztosító</w:t>
            </w:r>
            <w:r w:rsidRPr="009C7FF6">
              <w:rPr>
                <w:i/>
              </w:rPr>
              <w:t xml:space="preserve"> intézmények és viszonyok összessége.</w:t>
            </w:r>
          </w:p>
        </w:tc>
        <w:tc>
          <w:tcPr>
            <w:tcW w:w="1842" w:type="dxa"/>
          </w:tcPr>
          <w:p w:rsidR="00F22DFD" w:rsidRPr="009C7FF6" w:rsidRDefault="009C7FF6" w:rsidP="0015618B">
            <w:pPr>
              <w:contextualSpacing/>
              <w:rPr>
                <w:i/>
              </w:rPr>
            </w:pPr>
            <w:r w:rsidRPr="009C7FF6">
              <w:rPr>
                <w:i/>
              </w:rPr>
              <w:t>A társadalmat alkotó osztályok, csoportok és a közöttük fennálló viszonyok összessége.</w:t>
            </w:r>
          </w:p>
        </w:tc>
        <w:tc>
          <w:tcPr>
            <w:tcW w:w="1843" w:type="dxa"/>
          </w:tcPr>
          <w:p w:rsidR="00F22DFD" w:rsidRPr="009C7FF6" w:rsidRDefault="009C7FF6" w:rsidP="0015618B">
            <w:pPr>
              <w:contextualSpacing/>
              <w:rPr>
                <w:i/>
              </w:rPr>
            </w:pPr>
            <w:r w:rsidRPr="009C7FF6">
              <w:rPr>
                <w:i/>
              </w:rPr>
              <w:t>Az információs tevékenységet végző polgárok, tömegtájékoztatási eszközök és az általuk közölt információ összessége.</w:t>
            </w:r>
          </w:p>
        </w:tc>
        <w:tc>
          <w:tcPr>
            <w:tcW w:w="1843" w:type="dxa"/>
          </w:tcPr>
          <w:p w:rsidR="00F22DFD" w:rsidRPr="009C7FF6" w:rsidRDefault="009C7FF6" w:rsidP="0015618B">
            <w:pPr>
              <w:contextualSpacing/>
              <w:rPr>
                <w:i/>
              </w:rPr>
            </w:pPr>
            <w:r w:rsidRPr="009C7FF6">
              <w:rPr>
                <w:i/>
              </w:rPr>
              <w:t>A nem anyagi értékek és a velük foglakozó intézmények, a közöttük való kapcsolatok összessége.</w:t>
            </w:r>
          </w:p>
        </w:tc>
      </w:tr>
    </w:tbl>
    <w:p w:rsidR="009C7FF6" w:rsidRDefault="009C7FF6" w:rsidP="0015618B">
      <w:pPr>
        <w:ind w:left="30"/>
        <w:contextualSpacing/>
      </w:pPr>
    </w:p>
    <w:tbl>
      <w:tblPr>
        <w:tblStyle w:val="a4"/>
        <w:tblW w:w="10426" w:type="dxa"/>
        <w:tblInd w:w="30" w:type="dxa"/>
        <w:tblLook w:val="04A0"/>
      </w:tblPr>
      <w:tblGrid>
        <w:gridCol w:w="10426"/>
      </w:tblGrid>
      <w:tr w:rsidR="009C7FF6" w:rsidTr="0015618B">
        <w:tc>
          <w:tcPr>
            <w:tcW w:w="10426" w:type="dxa"/>
          </w:tcPr>
          <w:p w:rsidR="009C7FF6" w:rsidRPr="0015618B" w:rsidRDefault="009C7FF6" w:rsidP="0015618B">
            <w:pPr>
              <w:contextualSpacing/>
              <w:jc w:val="center"/>
              <w:rPr>
                <w:b/>
                <w:i/>
              </w:rPr>
            </w:pPr>
            <w:r w:rsidRPr="0015618B">
              <w:rPr>
                <w:b/>
                <w:i/>
              </w:rPr>
              <w:t>Polgári társadalom</w:t>
            </w:r>
          </w:p>
        </w:tc>
      </w:tr>
      <w:tr w:rsidR="009C7FF6" w:rsidTr="0015618B">
        <w:tc>
          <w:tcPr>
            <w:tcW w:w="10426" w:type="dxa"/>
          </w:tcPr>
          <w:p w:rsidR="009C7FF6" w:rsidRPr="0015618B" w:rsidRDefault="009C7FF6" w:rsidP="0015618B">
            <w:pPr>
              <w:contextualSpacing/>
              <w:jc w:val="center"/>
              <w:rPr>
                <w:b/>
                <w:i/>
              </w:rPr>
            </w:pPr>
            <w:r w:rsidRPr="0015618B">
              <w:rPr>
                <w:rFonts w:cstheme="minorHAnsi"/>
                <w:b/>
                <w:i/>
              </w:rPr>
              <w:t>↓</w:t>
            </w:r>
          </w:p>
        </w:tc>
      </w:tr>
      <w:tr w:rsidR="009C7FF6" w:rsidTr="0015618B">
        <w:tc>
          <w:tcPr>
            <w:tcW w:w="10426" w:type="dxa"/>
          </w:tcPr>
          <w:p w:rsidR="009C7FF6" w:rsidRPr="0015618B" w:rsidRDefault="009C7FF6" w:rsidP="0015618B">
            <w:pPr>
              <w:contextualSpacing/>
              <w:jc w:val="center"/>
              <w:rPr>
                <w:b/>
                <w:i/>
              </w:rPr>
            </w:pPr>
            <w:r w:rsidRPr="0015618B">
              <w:rPr>
                <w:b/>
                <w:i/>
              </w:rPr>
              <w:t>Nem állami szociá</w:t>
            </w:r>
            <w:r w:rsidR="008F4BE6" w:rsidRPr="0015618B">
              <w:rPr>
                <w:b/>
                <w:i/>
              </w:rPr>
              <w:t>l -</w:t>
            </w:r>
            <w:r w:rsidRPr="0015618B">
              <w:rPr>
                <w:b/>
                <w:i/>
              </w:rPr>
              <w:t xml:space="preserve"> gazdasági intézmények és viszonyok</w:t>
            </w:r>
          </w:p>
        </w:tc>
      </w:tr>
      <w:tr w:rsidR="009C7FF6" w:rsidTr="0015618B">
        <w:tc>
          <w:tcPr>
            <w:tcW w:w="10426" w:type="dxa"/>
          </w:tcPr>
          <w:p w:rsidR="009C7FF6" w:rsidRPr="0015618B" w:rsidRDefault="009C7FF6" w:rsidP="0015618B">
            <w:pPr>
              <w:contextualSpacing/>
              <w:jc w:val="center"/>
              <w:rPr>
                <w:b/>
                <w:i/>
              </w:rPr>
            </w:pPr>
            <w:r w:rsidRPr="0015618B">
              <w:rPr>
                <w:rFonts w:cstheme="minorHAnsi"/>
                <w:b/>
                <w:i/>
              </w:rPr>
              <w:t>↓</w:t>
            </w:r>
          </w:p>
        </w:tc>
      </w:tr>
      <w:tr w:rsidR="009C7FF6" w:rsidTr="0015618B">
        <w:tc>
          <w:tcPr>
            <w:tcW w:w="10426" w:type="dxa"/>
          </w:tcPr>
          <w:p w:rsidR="009C7FF6" w:rsidRPr="0015618B" w:rsidRDefault="009C7FF6" w:rsidP="0015618B">
            <w:pPr>
              <w:contextualSpacing/>
              <w:jc w:val="center"/>
              <w:rPr>
                <w:b/>
                <w:i/>
              </w:rPr>
            </w:pPr>
            <w:r w:rsidRPr="0015618B">
              <w:rPr>
                <w:b/>
                <w:i/>
              </w:rPr>
              <w:t>Nem állami gaz</w:t>
            </w:r>
            <w:r w:rsidR="008F4BE6" w:rsidRPr="0015618B">
              <w:rPr>
                <w:b/>
                <w:i/>
              </w:rPr>
              <w:t>dálkodó egységek</w:t>
            </w:r>
          </w:p>
        </w:tc>
      </w:tr>
      <w:tr w:rsidR="009C7FF6" w:rsidTr="0015618B">
        <w:tc>
          <w:tcPr>
            <w:tcW w:w="10426" w:type="dxa"/>
          </w:tcPr>
          <w:p w:rsidR="009C7FF6" w:rsidRPr="0015618B" w:rsidRDefault="008F4BE6" w:rsidP="0015618B">
            <w:pPr>
              <w:contextualSpacing/>
              <w:jc w:val="center"/>
              <w:rPr>
                <w:b/>
                <w:i/>
              </w:rPr>
            </w:pPr>
            <w:r w:rsidRPr="0015618B">
              <w:rPr>
                <w:rFonts w:cstheme="minorHAnsi"/>
                <w:b/>
                <w:i/>
              </w:rPr>
              <w:t>↓</w:t>
            </w:r>
          </w:p>
        </w:tc>
      </w:tr>
      <w:tr w:rsidR="009C7FF6" w:rsidTr="0015618B">
        <w:tc>
          <w:tcPr>
            <w:tcW w:w="10426" w:type="dxa"/>
          </w:tcPr>
          <w:p w:rsidR="009C7FF6" w:rsidRPr="0015618B" w:rsidRDefault="008F4BE6" w:rsidP="0015618B">
            <w:pPr>
              <w:contextualSpacing/>
              <w:jc w:val="center"/>
              <w:rPr>
                <w:b/>
                <w:i/>
              </w:rPr>
            </w:pPr>
            <w:r w:rsidRPr="0015618B">
              <w:rPr>
                <w:b/>
                <w:i/>
              </w:rPr>
              <w:t>Civil szervezetek és egyesülések</w:t>
            </w:r>
          </w:p>
        </w:tc>
      </w:tr>
      <w:tr w:rsidR="009C7FF6" w:rsidTr="0015618B">
        <w:tc>
          <w:tcPr>
            <w:tcW w:w="10426" w:type="dxa"/>
          </w:tcPr>
          <w:p w:rsidR="009C7FF6" w:rsidRPr="0015618B" w:rsidRDefault="008F4BE6" w:rsidP="0015618B">
            <w:pPr>
              <w:contextualSpacing/>
              <w:jc w:val="center"/>
              <w:rPr>
                <w:b/>
                <w:i/>
              </w:rPr>
            </w:pPr>
            <w:r w:rsidRPr="0015618B">
              <w:rPr>
                <w:rFonts w:cstheme="minorHAnsi"/>
                <w:b/>
                <w:i/>
              </w:rPr>
              <w:t>↓</w:t>
            </w:r>
          </w:p>
        </w:tc>
      </w:tr>
      <w:tr w:rsidR="009C7FF6" w:rsidTr="0015618B">
        <w:tc>
          <w:tcPr>
            <w:tcW w:w="10426" w:type="dxa"/>
          </w:tcPr>
          <w:p w:rsidR="009C7FF6" w:rsidRPr="0015618B" w:rsidRDefault="008F4BE6" w:rsidP="0015618B">
            <w:pPr>
              <w:contextualSpacing/>
              <w:jc w:val="center"/>
              <w:rPr>
                <w:b/>
                <w:i/>
              </w:rPr>
            </w:pPr>
            <w:r w:rsidRPr="0015618B">
              <w:rPr>
                <w:b/>
                <w:i/>
              </w:rPr>
              <w:t>Politikai pártok és mozgalmak</w:t>
            </w:r>
          </w:p>
        </w:tc>
      </w:tr>
      <w:tr w:rsidR="009C7FF6" w:rsidTr="0015618B">
        <w:tc>
          <w:tcPr>
            <w:tcW w:w="10426" w:type="dxa"/>
          </w:tcPr>
          <w:p w:rsidR="009C7FF6" w:rsidRPr="0015618B" w:rsidRDefault="008F4BE6" w:rsidP="0015618B">
            <w:pPr>
              <w:contextualSpacing/>
              <w:jc w:val="center"/>
              <w:rPr>
                <w:b/>
                <w:i/>
              </w:rPr>
            </w:pPr>
            <w:r w:rsidRPr="0015618B">
              <w:rPr>
                <w:rFonts w:cstheme="minorHAnsi"/>
                <w:b/>
                <w:i/>
              </w:rPr>
              <w:t>↓</w:t>
            </w:r>
          </w:p>
        </w:tc>
      </w:tr>
      <w:tr w:rsidR="009C7FF6" w:rsidTr="0015618B">
        <w:tc>
          <w:tcPr>
            <w:tcW w:w="10426" w:type="dxa"/>
          </w:tcPr>
          <w:p w:rsidR="009C7FF6" w:rsidRPr="0015618B" w:rsidRDefault="008F4BE6" w:rsidP="0015618B">
            <w:pPr>
              <w:contextualSpacing/>
              <w:jc w:val="center"/>
              <w:rPr>
                <w:b/>
                <w:i/>
              </w:rPr>
            </w:pPr>
            <w:r w:rsidRPr="0015618B">
              <w:rPr>
                <w:b/>
                <w:i/>
              </w:rPr>
              <w:t>Oktatási  - nevelési szféra</w:t>
            </w:r>
          </w:p>
        </w:tc>
      </w:tr>
      <w:tr w:rsidR="009C7FF6" w:rsidTr="0015618B">
        <w:tc>
          <w:tcPr>
            <w:tcW w:w="10426" w:type="dxa"/>
          </w:tcPr>
          <w:p w:rsidR="009C7FF6" w:rsidRPr="0015618B" w:rsidRDefault="008F4BE6" w:rsidP="0015618B">
            <w:pPr>
              <w:contextualSpacing/>
              <w:jc w:val="center"/>
              <w:rPr>
                <w:b/>
                <w:i/>
              </w:rPr>
            </w:pPr>
            <w:r w:rsidRPr="0015618B">
              <w:rPr>
                <w:rFonts w:cstheme="minorHAnsi"/>
                <w:b/>
                <w:i/>
              </w:rPr>
              <w:t>↓</w:t>
            </w:r>
          </w:p>
        </w:tc>
      </w:tr>
      <w:tr w:rsidR="009C7FF6" w:rsidTr="0015618B">
        <w:tc>
          <w:tcPr>
            <w:tcW w:w="10426" w:type="dxa"/>
          </w:tcPr>
          <w:p w:rsidR="009C7FF6" w:rsidRPr="0015618B" w:rsidRDefault="008F4BE6" w:rsidP="0015618B">
            <w:pPr>
              <w:contextualSpacing/>
              <w:jc w:val="center"/>
              <w:rPr>
                <w:b/>
                <w:i/>
              </w:rPr>
            </w:pPr>
            <w:r w:rsidRPr="0015618B">
              <w:rPr>
                <w:b/>
                <w:i/>
              </w:rPr>
              <w:t>Tömegtájékoztató eszközök</w:t>
            </w:r>
          </w:p>
        </w:tc>
      </w:tr>
      <w:tr w:rsidR="009C7FF6" w:rsidTr="0015618B">
        <w:tc>
          <w:tcPr>
            <w:tcW w:w="10426" w:type="dxa"/>
          </w:tcPr>
          <w:p w:rsidR="009C7FF6" w:rsidRPr="0015618B" w:rsidRDefault="008F4BE6" w:rsidP="0015618B">
            <w:pPr>
              <w:contextualSpacing/>
              <w:jc w:val="center"/>
              <w:rPr>
                <w:b/>
                <w:i/>
              </w:rPr>
            </w:pPr>
            <w:r w:rsidRPr="0015618B">
              <w:rPr>
                <w:rFonts w:cstheme="minorHAnsi"/>
                <w:b/>
                <w:i/>
              </w:rPr>
              <w:t>↓</w:t>
            </w:r>
          </w:p>
        </w:tc>
      </w:tr>
      <w:tr w:rsidR="009C7FF6" w:rsidTr="0015618B">
        <w:tc>
          <w:tcPr>
            <w:tcW w:w="10426" w:type="dxa"/>
          </w:tcPr>
          <w:p w:rsidR="009C7FF6" w:rsidRPr="0015618B" w:rsidRDefault="008F4BE6" w:rsidP="0015618B">
            <w:pPr>
              <w:contextualSpacing/>
              <w:jc w:val="center"/>
              <w:rPr>
                <w:b/>
                <w:i/>
              </w:rPr>
            </w:pPr>
            <w:r w:rsidRPr="0015618B">
              <w:rPr>
                <w:b/>
                <w:i/>
              </w:rPr>
              <w:t>Család</w:t>
            </w:r>
          </w:p>
        </w:tc>
      </w:tr>
    </w:tbl>
    <w:p w:rsidR="009C7FF6" w:rsidRDefault="009C7FF6" w:rsidP="0015618B">
      <w:pPr>
        <w:ind w:left="30"/>
        <w:contextualSpacing/>
      </w:pPr>
    </w:p>
    <w:p w:rsidR="008F4BE6" w:rsidRDefault="008F4BE6" w:rsidP="0015618B">
      <w:pPr>
        <w:ind w:left="30"/>
        <w:contextualSpacing/>
      </w:pPr>
    </w:p>
    <w:p w:rsidR="008F4BE6" w:rsidRPr="0051679C" w:rsidRDefault="008F4BE6" w:rsidP="0015618B">
      <w:pPr>
        <w:ind w:left="30"/>
        <w:contextualSpacing/>
        <w:rPr>
          <w:b/>
          <w:u w:val="single"/>
        </w:rPr>
      </w:pPr>
      <w:r w:rsidRPr="0051679C">
        <w:rPr>
          <w:b/>
          <w:u w:val="single"/>
        </w:rPr>
        <w:t>A közvélemény fogalma és funkciói.</w:t>
      </w:r>
    </w:p>
    <w:p w:rsidR="008F4BE6" w:rsidRDefault="008F4BE6" w:rsidP="0015618B">
      <w:pPr>
        <w:ind w:left="30"/>
        <w:contextualSpacing/>
      </w:pPr>
      <w:r>
        <w:t xml:space="preserve">A közvélemény a társadalmi élet egyik legrégebbi jelensége. A társadalmi  élet területeinek demokratizálódása, az emberek iskolázottsága  növeli a közvélemény jelentőségét, befolyását.   </w:t>
      </w:r>
    </w:p>
    <w:p w:rsidR="00C31D80" w:rsidRDefault="00C31D80" w:rsidP="0015618B">
      <w:pPr>
        <w:ind w:left="30"/>
        <w:contextualSpacing/>
        <w:rPr>
          <w:i/>
        </w:rPr>
      </w:pPr>
      <w:r w:rsidRPr="00C31D80">
        <w:rPr>
          <w:b/>
          <w:i/>
        </w:rPr>
        <w:t xml:space="preserve">Közvélemény </w:t>
      </w:r>
      <w:r w:rsidRPr="00C31D80">
        <w:rPr>
          <w:i/>
        </w:rPr>
        <w:t>– a tömegtudat specifikus megnyilvánulása, amely az embereknek a társadalmilag fontos eseményekhez, tényekhez, problémákhoz való viszonyát fejezi ki és amely azok értékelésében (verbális, vagy egyéb) jelenik meg.</w:t>
      </w:r>
    </w:p>
    <w:p w:rsidR="008F4BE6" w:rsidRPr="00A85B23" w:rsidRDefault="00C31D80" w:rsidP="0015618B">
      <w:pPr>
        <w:contextualSpacing/>
        <w:rPr>
          <w:b/>
          <w:i/>
        </w:rPr>
      </w:pPr>
      <w:r w:rsidRPr="00A85B23">
        <w:rPr>
          <w:b/>
          <w:i/>
        </w:rPr>
        <w:t xml:space="preserve">Mint szociális jelenség a közvélemény a következő jellemzőkkel </w:t>
      </w:r>
      <w:r w:rsidR="0015618B" w:rsidRPr="00A85B23">
        <w:rPr>
          <w:b/>
          <w:i/>
        </w:rPr>
        <w:t>bír</w:t>
      </w:r>
      <w:r w:rsidRPr="00A85B23">
        <w:rPr>
          <w:b/>
          <w:i/>
        </w:rPr>
        <w:t>:</w:t>
      </w:r>
    </w:p>
    <w:p w:rsidR="00C31D80" w:rsidRPr="0051679C" w:rsidRDefault="00C31D80" w:rsidP="0015618B">
      <w:pPr>
        <w:pStyle w:val="a3"/>
        <w:numPr>
          <w:ilvl w:val="0"/>
          <w:numId w:val="6"/>
        </w:numPr>
        <w:rPr>
          <w:i/>
        </w:rPr>
      </w:pPr>
      <w:r w:rsidRPr="0051679C">
        <w:rPr>
          <w:i/>
        </w:rPr>
        <w:lastRenderedPageBreak/>
        <w:t>Nem egyszerűen az egyes polgárok véleményének algebrai összegét fejezi ki egy – egy aktuális kérdéssel kapcsolatban, hanem az egymást is befolyásoló különvélemények integrációja, amelynek történelmi, időbeli, területi sajátosságai vannak, összetett struktúrával rendelkezik és meghatározott funkciója van.</w:t>
      </w:r>
    </w:p>
    <w:p w:rsidR="00C31D80" w:rsidRPr="0051679C" w:rsidRDefault="00C31D80" w:rsidP="0015618B">
      <w:pPr>
        <w:pStyle w:val="a3"/>
        <w:numPr>
          <w:ilvl w:val="0"/>
          <w:numId w:val="6"/>
        </w:numPr>
        <w:rPr>
          <w:i/>
        </w:rPr>
      </w:pPr>
      <w:r w:rsidRPr="0051679C">
        <w:rPr>
          <w:i/>
        </w:rPr>
        <w:t xml:space="preserve">Közös érdekek mentén létrejövő ember csoportok </w:t>
      </w:r>
      <w:r w:rsidR="0015618B" w:rsidRPr="0051679C">
        <w:rPr>
          <w:i/>
        </w:rPr>
        <w:t>alakítják</w:t>
      </w:r>
      <w:r w:rsidR="0052685E" w:rsidRPr="0051679C">
        <w:rPr>
          <w:i/>
        </w:rPr>
        <w:t>.</w:t>
      </w:r>
    </w:p>
    <w:p w:rsidR="0052685E" w:rsidRPr="0051679C" w:rsidRDefault="0052685E" w:rsidP="0015618B">
      <w:pPr>
        <w:pStyle w:val="a3"/>
        <w:numPr>
          <w:ilvl w:val="0"/>
          <w:numId w:val="6"/>
        </w:numPr>
        <w:rPr>
          <w:i/>
        </w:rPr>
      </w:pPr>
      <w:r w:rsidRPr="0051679C">
        <w:rPr>
          <w:i/>
        </w:rPr>
        <w:t>Csak a közösség számára  aktuális problémák, szituációk kapcsán alakul ki.</w:t>
      </w:r>
    </w:p>
    <w:p w:rsidR="00A85B23" w:rsidRPr="0051679C" w:rsidRDefault="0052685E" w:rsidP="0015618B">
      <w:pPr>
        <w:pStyle w:val="a3"/>
        <w:numPr>
          <w:ilvl w:val="0"/>
          <w:numId w:val="6"/>
        </w:numPr>
        <w:rPr>
          <w:i/>
        </w:rPr>
      </w:pPr>
      <w:r w:rsidRPr="0051679C">
        <w:rPr>
          <w:i/>
        </w:rPr>
        <w:t xml:space="preserve">Nagy jelentőséggel </w:t>
      </w:r>
      <w:r w:rsidR="0015618B" w:rsidRPr="0051679C">
        <w:rPr>
          <w:i/>
        </w:rPr>
        <w:t>bír</w:t>
      </w:r>
      <w:r w:rsidRPr="0051679C">
        <w:rPr>
          <w:i/>
        </w:rPr>
        <w:t>, stabilitás, kompetencia, szociális orientáció és gyors terjedés jellemzi; megnyilvánulhat verbálisan (szóbelileg) és meghatározott viselkedési formákban is.</w:t>
      </w:r>
    </w:p>
    <w:p w:rsidR="00A85B23" w:rsidRPr="0051679C" w:rsidRDefault="00A85B23" w:rsidP="0015618B">
      <w:pPr>
        <w:pStyle w:val="a3"/>
        <w:numPr>
          <w:ilvl w:val="0"/>
          <w:numId w:val="6"/>
        </w:numPr>
        <w:rPr>
          <w:i/>
        </w:rPr>
      </w:pPr>
      <w:r w:rsidRPr="0051679C">
        <w:rPr>
          <w:i/>
        </w:rPr>
        <w:t>Gyakran konfliktust hordoz.</w:t>
      </w:r>
      <w:r w:rsidR="0052685E" w:rsidRPr="0051679C">
        <w:rPr>
          <w:i/>
        </w:rPr>
        <w:t xml:space="preserve"> </w:t>
      </w:r>
    </w:p>
    <w:p w:rsidR="0052685E" w:rsidRPr="0051679C" w:rsidRDefault="00A85B23" w:rsidP="0015618B">
      <w:pPr>
        <w:contextualSpacing/>
        <w:rPr>
          <w:b/>
          <w:i/>
        </w:rPr>
      </w:pPr>
      <w:r w:rsidRPr="0051679C">
        <w:rPr>
          <w:b/>
          <w:i/>
        </w:rPr>
        <w:t>A közvélemény megjelenésének két dimenziója:</w:t>
      </w:r>
    </w:p>
    <w:p w:rsidR="00A85B23" w:rsidRPr="0051679C" w:rsidRDefault="00A85B23" w:rsidP="0015618B">
      <w:pPr>
        <w:pStyle w:val="a3"/>
        <w:numPr>
          <w:ilvl w:val="0"/>
          <w:numId w:val="6"/>
        </w:numPr>
        <w:rPr>
          <w:i/>
        </w:rPr>
      </w:pPr>
      <w:r w:rsidRPr="0051679C">
        <w:rPr>
          <w:i/>
        </w:rPr>
        <w:t xml:space="preserve">Mint értékítélet – a közvélemény mindig valamiféle </w:t>
      </w:r>
      <w:r w:rsidR="0015618B" w:rsidRPr="0051679C">
        <w:rPr>
          <w:i/>
        </w:rPr>
        <w:t>értékítéletet</w:t>
      </w:r>
      <w:r w:rsidRPr="0051679C">
        <w:rPr>
          <w:i/>
        </w:rPr>
        <w:t xml:space="preserve"> közöl a társadalom részéről az őt foglalkoztató problémák, események, személyek </w:t>
      </w:r>
      <w:r w:rsidR="0015618B" w:rsidRPr="0051679C">
        <w:rPr>
          <w:i/>
        </w:rPr>
        <w:t>stb.</w:t>
      </w:r>
      <w:r w:rsidRPr="0051679C">
        <w:rPr>
          <w:i/>
        </w:rPr>
        <w:t xml:space="preserve"> kapcsán. </w:t>
      </w:r>
    </w:p>
    <w:p w:rsidR="0051679C" w:rsidRDefault="00A85B23" w:rsidP="0015618B">
      <w:pPr>
        <w:pStyle w:val="a3"/>
        <w:numPr>
          <w:ilvl w:val="0"/>
          <w:numId w:val="6"/>
        </w:numPr>
        <w:rPr>
          <w:i/>
        </w:rPr>
      </w:pPr>
      <w:r w:rsidRPr="0051679C">
        <w:rPr>
          <w:i/>
        </w:rPr>
        <w:t xml:space="preserve">Mint fontos társadalmi „intézmény” </w:t>
      </w:r>
      <w:r w:rsidR="00A42FBF" w:rsidRPr="0051679C">
        <w:rPr>
          <w:i/>
        </w:rPr>
        <w:t>–</w:t>
      </w:r>
      <w:r w:rsidRPr="0051679C">
        <w:rPr>
          <w:i/>
        </w:rPr>
        <w:t xml:space="preserve"> </w:t>
      </w:r>
      <w:r w:rsidR="00A42FBF" w:rsidRPr="0051679C">
        <w:rPr>
          <w:i/>
        </w:rPr>
        <w:t xml:space="preserve">a demokratikus társadalmakban a közvélemény jelentős befolyással </w:t>
      </w:r>
      <w:r w:rsidR="0015618B" w:rsidRPr="0051679C">
        <w:rPr>
          <w:i/>
        </w:rPr>
        <w:t>bír</w:t>
      </w:r>
      <w:r w:rsidR="00A42FBF" w:rsidRPr="0051679C">
        <w:rPr>
          <w:i/>
        </w:rPr>
        <w:t xml:space="preserve"> a döntéshozókra – személyekre és hivatalokra egyaránt.</w:t>
      </w:r>
    </w:p>
    <w:p w:rsidR="0051679C" w:rsidRDefault="0051679C" w:rsidP="0015618B">
      <w:pPr>
        <w:contextualSpacing/>
      </w:pPr>
      <w:r>
        <w:t>A közvéleményt leginkább figyelembe veszik a társadalom élettevékenységnek a következő területein:</w:t>
      </w:r>
    </w:p>
    <w:p w:rsidR="00FB3AF9" w:rsidRDefault="0051679C" w:rsidP="0015618B">
      <w:pPr>
        <w:pStyle w:val="a3"/>
        <w:numPr>
          <w:ilvl w:val="0"/>
          <w:numId w:val="6"/>
        </w:numPr>
      </w:pPr>
      <w:r>
        <w:t xml:space="preserve">Szociális folyamatok és viszonyok – vezetői döntések;  szociál – politika; </w:t>
      </w:r>
      <w:r w:rsidR="00FB3AF9">
        <w:t xml:space="preserve">ökológiai problémák; munkaközösségek szervezése és </w:t>
      </w:r>
      <w:r w:rsidR="0015618B">
        <w:t>irányítása</w:t>
      </w:r>
      <w:r w:rsidR="00FB3AF9">
        <w:t>; társadalmi ellenőrzés;</w:t>
      </w:r>
    </w:p>
    <w:p w:rsidR="00FB3AF9" w:rsidRDefault="00FB3AF9" w:rsidP="0015618B">
      <w:pPr>
        <w:pStyle w:val="a3"/>
        <w:numPr>
          <w:ilvl w:val="0"/>
          <w:numId w:val="6"/>
        </w:numPr>
      </w:pPr>
      <w:r>
        <w:t>Gazdasági folyamatok és viszonyok – a lakosság viszonya a gazdasági folyamatokhoz, reformokhoz; piackutatás; marketing; reklámok hatékonysága;</w:t>
      </w:r>
    </w:p>
    <w:p w:rsidR="0051679C" w:rsidRDefault="0015618B" w:rsidP="0015618B">
      <w:pPr>
        <w:pStyle w:val="a3"/>
        <w:numPr>
          <w:ilvl w:val="0"/>
          <w:numId w:val="6"/>
        </w:numPr>
      </w:pPr>
      <w:r>
        <w:t>Politikai viszonyok és folyamatok – a politikai tevékenység általában; a demokratikus elvek megvalósulása; politikai pártok és politikusok népszerűsége;szellemi és ideológiai folyamatok és viszonyok – ideológiai tevékenység, propaganda, tömegtájékoztató eszközök;  szocializáció; nevelés;</w:t>
      </w:r>
    </w:p>
    <w:p w:rsidR="00007135" w:rsidRPr="0015618B" w:rsidRDefault="00007135" w:rsidP="0015618B">
      <w:pPr>
        <w:pStyle w:val="a3"/>
        <w:numPr>
          <w:ilvl w:val="0"/>
          <w:numId w:val="2"/>
        </w:numPr>
        <w:spacing w:line="240" w:lineRule="auto"/>
        <w:rPr>
          <w:b/>
          <w:u w:val="single"/>
        </w:rPr>
      </w:pPr>
      <w:r w:rsidRPr="0015618B">
        <w:rPr>
          <w:b/>
          <w:u w:val="single"/>
        </w:rPr>
        <w:t>Összegzés.</w:t>
      </w:r>
    </w:p>
    <w:p w:rsidR="00290635" w:rsidRDefault="00007135" w:rsidP="0015618B">
      <w:pPr>
        <w:ind w:left="360"/>
        <w:contextualSpacing/>
      </w:pPr>
      <w:r>
        <w:t xml:space="preserve">Ha alaposan megfigyeljük az </w:t>
      </w:r>
      <w:r w:rsidR="0015618B">
        <w:t>ún.</w:t>
      </w:r>
      <w:r>
        <w:t xml:space="preserve"> fejlett országok társadalmát, akkor feltűnik, </w:t>
      </w:r>
      <w:r w:rsidR="00290635">
        <w:t xml:space="preserve">az nagyszámú, különféle </w:t>
      </w:r>
      <w:r w:rsidR="0015618B">
        <w:t>irányultságú</w:t>
      </w:r>
      <w:r w:rsidR="00290635">
        <w:t xml:space="preserve"> </w:t>
      </w:r>
      <w:r w:rsidR="0015618B">
        <w:t>embercsoportból</w:t>
      </w:r>
      <w:r w:rsidR="00290635">
        <w:t xml:space="preserve"> áll, amelyek meglehetős önállósággal rendelkeznek. Például az USA társadalma a különféle, szerteágazó, önkéntes polgári csoportosulások összességeként fogható fel. Vannak közöttük önkormányzati egyesülések, lobbi csoportok, jótékonysági egyletek, különféle érdeklődési körök mentén létrejött klubok, sport szervezetek, egyházak, pártok stb. Ezek a csoportok gyakran egymással is konkurálva versengenek az emberek bizalmáért, befolyásolásáért. </w:t>
      </w:r>
    </w:p>
    <w:p w:rsidR="00007135" w:rsidRDefault="00290635" w:rsidP="0015618B">
      <w:pPr>
        <w:ind w:left="360"/>
        <w:contextualSpacing/>
      </w:pPr>
      <w:r>
        <w:t>Ukrajnában még nem alakult ki a nyugati értelemben vett polgári társadalom. A számos minisztérium, hivatal, bizottság és albizottság egyelőre nem képes kivezetni az országot a rendszerszintű válságból, ezért egyre erősebb az emberek elidegenedése a hatalmi szervektől</w:t>
      </w:r>
      <w:r w:rsidR="00545443">
        <w:t xml:space="preserve"> és a politikától</w:t>
      </w:r>
      <w:r>
        <w:t xml:space="preserve"> általában. </w:t>
      </w:r>
    </w:p>
    <w:p w:rsidR="0015618B" w:rsidRDefault="00817171" w:rsidP="0015618B">
      <w:pPr>
        <w:ind w:left="360"/>
        <w:contextualSpacing/>
      </w:pPr>
      <w:r>
        <w:t xml:space="preserve">A felmérések szerint a volt szocialista országok közül Ukrajnában a legerősebb a bizalmatlanság az állami szervekkel, általában a hatalommal szemben. A polgári társadalom fejletlensége következtében veszélyesen alacsony szintre sülyedt a polgárok befolyása az ország </w:t>
      </w:r>
      <w:r w:rsidR="0015618B">
        <w:t>irányítására</w:t>
      </w:r>
      <w:r>
        <w:t xml:space="preserve">, politikájára. Alacsony szintű a jogbiztonság és a polgárok jogi öntudata. Ez utóbbi azzal is kapcsolatos, hogy az országban igen gyenge a </w:t>
      </w:r>
      <w:r w:rsidR="0015618B">
        <w:t>középosztáty</w:t>
      </w:r>
      <w:r>
        <w:t>. A lakosság többsége</w:t>
      </w:r>
      <w:r w:rsidR="0015618B">
        <w:t xml:space="preserve"> – kb 86%-a - </w:t>
      </w:r>
      <w:r>
        <w:t xml:space="preserve"> a szegénységgel küszködik ezért nincs sem ideje, sem kedve, sem elég képzettsége ahhoz, hogy öntudatos polgárrá váljon. A vékony, igen gazdag és a hatalmas, elszegényedett réteg k</w:t>
      </w:r>
      <w:r w:rsidR="0015618B">
        <w:t>özött egyre nagyobb a távolság és a feszültség.</w:t>
      </w:r>
    </w:p>
    <w:p w:rsidR="0015618B" w:rsidRPr="0015618B" w:rsidRDefault="0015618B" w:rsidP="0015618B">
      <w:pPr>
        <w:pStyle w:val="a3"/>
        <w:numPr>
          <w:ilvl w:val="0"/>
          <w:numId w:val="2"/>
        </w:numPr>
        <w:rPr>
          <w:b/>
          <w:u w:val="single"/>
        </w:rPr>
      </w:pPr>
      <w:r w:rsidRPr="0015618B">
        <w:rPr>
          <w:b/>
          <w:u w:val="single"/>
        </w:rPr>
        <w:t>Házi feladat</w:t>
      </w:r>
    </w:p>
    <w:p w:rsidR="00817171" w:rsidRDefault="0015618B" w:rsidP="0015618B">
      <w:pPr>
        <w:ind w:left="360"/>
        <w:contextualSpacing/>
      </w:pPr>
      <w:r>
        <w:t xml:space="preserve">A jegyzet tanulmányozása. Rövid fogalmazás egy, a közvéleményt foglalkoztató kérdés kapcsán (szabadon választott). </w:t>
      </w:r>
      <w:r w:rsidR="00817171">
        <w:t xml:space="preserve"> </w:t>
      </w:r>
    </w:p>
    <w:p w:rsidR="00290635" w:rsidRDefault="00290635" w:rsidP="00007135">
      <w:pPr>
        <w:ind w:left="360"/>
      </w:pPr>
    </w:p>
    <w:p w:rsidR="00A85B23" w:rsidRPr="0051679C" w:rsidRDefault="00A85B23" w:rsidP="0051679C"/>
    <w:sectPr w:rsidR="00A85B23" w:rsidRPr="0051679C" w:rsidSect="0015618B">
      <w:pgSz w:w="11906" w:h="16838"/>
      <w:pgMar w:top="709" w:right="849" w:bottom="42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55F" w:rsidRDefault="009E255F" w:rsidP="00290635">
      <w:pPr>
        <w:spacing w:after="0" w:line="240" w:lineRule="auto"/>
      </w:pPr>
      <w:r>
        <w:separator/>
      </w:r>
    </w:p>
  </w:endnote>
  <w:endnote w:type="continuationSeparator" w:id="1">
    <w:p w:rsidR="009E255F" w:rsidRDefault="009E255F" w:rsidP="002906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55F" w:rsidRDefault="009E255F" w:rsidP="00290635">
      <w:pPr>
        <w:spacing w:after="0" w:line="240" w:lineRule="auto"/>
      </w:pPr>
      <w:r>
        <w:separator/>
      </w:r>
    </w:p>
  </w:footnote>
  <w:footnote w:type="continuationSeparator" w:id="1">
    <w:p w:rsidR="009E255F" w:rsidRDefault="009E255F" w:rsidP="002906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419F"/>
    <w:multiLevelType w:val="hybridMultilevel"/>
    <w:tmpl w:val="26BA2FEC"/>
    <w:lvl w:ilvl="0" w:tplc="EC3C643E">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7DD2796"/>
    <w:multiLevelType w:val="hybridMultilevel"/>
    <w:tmpl w:val="0BC264F6"/>
    <w:lvl w:ilvl="0" w:tplc="BD307B4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48D72897"/>
    <w:multiLevelType w:val="hybridMultilevel"/>
    <w:tmpl w:val="68E0E17E"/>
    <w:lvl w:ilvl="0" w:tplc="DB30702A">
      <w:start w:val="3"/>
      <w:numFmt w:val="bullet"/>
      <w:lvlText w:val="-"/>
      <w:lvlJc w:val="left"/>
      <w:pPr>
        <w:ind w:left="390" w:hanging="360"/>
      </w:pPr>
      <w:rPr>
        <w:rFonts w:ascii="Calibri" w:eastAsiaTheme="minorHAnsi" w:hAnsi="Calibri" w:cs="Calibri" w:hint="default"/>
      </w:rPr>
    </w:lvl>
    <w:lvl w:ilvl="1" w:tplc="040E0003" w:tentative="1">
      <w:start w:val="1"/>
      <w:numFmt w:val="bullet"/>
      <w:lvlText w:val="o"/>
      <w:lvlJc w:val="left"/>
      <w:pPr>
        <w:ind w:left="1110" w:hanging="360"/>
      </w:pPr>
      <w:rPr>
        <w:rFonts w:ascii="Courier New" w:hAnsi="Courier New" w:cs="Courier New" w:hint="default"/>
      </w:rPr>
    </w:lvl>
    <w:lvl w:ilvl="2" w:tplc="040E0005" w:tentative="1">
      <w:start w:val="1"/>
      <w:numFmt w:val="bullet"/>
      <w:lvlText w:val=""/>
      <w:lvlJc w:val="left"/>
      <w:pPr>
        <w:ind w:left="1830" w:hanging="360"/>
      </w:pPr>
      <w:rPr>
        <w:rFonts w:ascii="Wingdings" w:hAnsi="Wingdings" w:hint="default"/>
      </w:rPr>
    </w:lvl>
    <w:lvl w:ilvl="3" w:tplc="040E0001" w:tentative="1">
      <w:start w:val="1"/>
      <w:numFmt w:val="bullet"/>
      <w:lvlText w:val=""/>
      <w:lvlJc w:val="left"/>
      <w:pPr>
        <w:ind w:left="2550" w:hanging="360"/>
      </w:pPr>
      <w:rPr>
        <w:rFonts w:ascii="Symbol" w:hAnsi="Symbol" w:hint="default"/>
      </w:rPr>
    </w:lvl>
    <w:lvl w:ilvl="4" w:tplc="040E0003" w:tentative="1">
      <w:start w:val="1"/>
      <w:numFmt w:val="bullet"/>
      <w:lvlText w:val="o"/>
      <w:lvlJc w:val="left"/>
      <w:pPr>
        <w:ind w:left="3270" w:hanging="360"/>
      </w:pPr>
      <w:rPr>
        <w:rFonts w:ascii="Courier New" w:hAnsi="Courier New" w:cs="Courier New" w:hint="default"/>
      </w:rPr>
    </w:lvl>
    <w:lvl w:ilvl="5" w:tplc="040E0005" w:tentative="1">
      <w:start w:val="1"/>
      <w:numFmt w:val="bullet"/>
      <w:lvlText w:val=""/>
      <w:lvlJc w:val="left"/>
      <w:pPr>
        <w:ind w:left="3990" w:hanging="360"/>
      </w:pPr>
      <w:rPr>
        <w:rFonts w:ascii="Wingdings" w:hAnsi="Wingdings" w:hint="default"/>
      </w:rPr>
    </w:lvl>
    <w:lvl w:ilvl="6" w:tplc="040E0001" w:tentative="1">
      <w:start w:val="1"/>
      <w:numFmt w:val="bullet"/>
      <w:lvlText w:val=""/>
      <w:lvlJc w:val="left"/>
      <w:pPr>
        <w:ind w:left="4710" w:hanging="360"/>
      </w:pPr>
      <w:rPr>
        <w:rFonts w:ascii="Symbol" w:hAnsi="Symbol" w:hint="default"/>
      </w:rPr>
    </w:lvl>
    <w:lvl w:ilvl="7" w:tplc="040E0003" w:tentative="1">
      <w:start w:val="1"/>
      <w:numFmt w:val="bullet"/>
      <w:lvlText w:val="o"/>
      <w:lvlJc w:val="left"/>
      <w:pPr>
        <w:ind w:left="5430" w:hanging="360"/>
      </w:pPr>
      <w:rPr>
        <w:rFonts w:ascii="Courier New" w:hAnsi="Courier New" w:cs="Courier New" w:hint="default"/>
      </w:rPr>
    </w:lvl>
    <w:lvl w:ilvl="8" w:tplc="040E0005" w:tentative="1">
      <w:start w:val="1"/>
      <w:numFmt w:val="bullet"/>
      <w:lvlText w:val=""/>
      <w:lvlJc w:val="left"/>
      <w:pPr>
        <w:ind w:left="6150" w:hanging="360"/>
      </w:pPr>
      <w:rPr>
        <w:rFonts w:ascii="Wingdings" w:hAnsi="Wingdings" w:hint="default"/>
      </w:rPr>
    </w:lvl>
  </w:abstractNum>
  <w:abstractNum w:abstractNumId="3">
    <w:nsid w:val="4A5A18F6"/>
    <w:multiLevelType w:val="hybridMultilevel"/>
    <w:tmpl w:val="81620F96"/>
    <w:lvl w:ilvl="0" w:tplc="57A844D8">
      <w:start w:val="1"/>
      <w:numFmt w:val="decimal"/>
      <w:lvlText w:val="%1"/>
      <w:lvlJc w:val="left"/>
      <w:pPr>
        <w:ind w:left="1080" w:hanging="360"/>
      </w:pPr>
      <w:rPr>
        <w:rFonts w:asciiTheme="minorHAnsi" w:eastAsiaTheme="minorHAnsi" w:hAnsiTheme="minorHAnsi" w:cstheme="minorBidi"/>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nsid w:val="70F37339"/>
    <w:multiLevelType w:val="hybridMultilevel"/>
    <w:tmpl w:val="B8BA6ACC"/>
    <w:lvl w:ilvl="0" w:tplc="0C3CCB88">
      <w:start w:val="1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7BD90D6B"/>
    <w:multiLevelType w:val="hybridMultilevel"/>
    <w:tmpl w:val="D408DC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hu-HU" w:vendorID="7" w:dllVersion="522" w:checkStyle="1"/>
  <w:defaultTabStop w:val="708"/>
  <w:hyphenationZone w:val="425"/>
  <w:characterSpacingControl w:val="doNotCompress"/>
  <w:footnotePr>
    <w:footnote w:id="0"/>
    <w:footnote w:id="1"/>
  </w:footnotePr>
  <w:endnotePr>
    <w:endnote w:id="0"/>
    <w:endnote w:id="1"/>
  </w:endnotePr>
  <w:compat/>
  <w:rsids>
    <w:rsidRoot w:val="00000C39"/>
    <w:rsid w:val="00000C39"/>
    <w:rsid w:val="00007135"/>
    <w:rsid w:val="0015618B"/>
    <w:rsid w:val="00290635"/>
    <w:rsid w:val="003E0EED"/>
    <w:rsid w:val="0051679C"/>
    <w:rsid w:val="0052685E"/>
    <w:rsid w:val="00545443"/>
    <w:rsid w:val="007F578F"/>
    <w:rsid w:val="00817171"/>
    <w:rsid w:val="00841EFD"/>
    <w:rsid w:val="008F4BE6"/>
    <w:rsid w:val="00933BE9"/>
    <w:rsid w:val="009C7FF6"/>
    <w:rsid w:val="009E255F"/>
    <w:rsid w:val="00A42FBF"/>
    <w:rsid w:val="00A85B23"/>
    <w:rsid w:val="00B96A25"/>
    <w:rsid w:val="00C02265"/>
    <w:rsid w:val="00C31D80"/>
    <w:rsid w:val="00F22DFD"/>
    <w:rsid w:val="00F969F3"/>
    <w:rsid w:val="00FB3AF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2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9F3"/>
    <w:pPr>
      <w:ind w:left="720"/>
      <w:contextualSpacing/>
    </w:pPr>
  </w:style>
  <w:style w:type="table" w:styleId="a4">
    <w:name w:val="Table Grid"/>
    <w:basedOn w:val="a1"/>
    <w:uiPriority w:val="59"/>
    <w:rsid w:val="007F57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Placeholder Text"/>
    <w:basedOn w:val="a0"/>
    <w:uiPriority w:val="99"/>
    <w:semiHidden/>
    <w:rsid w:val="009C7FF6"/>
    <w:rPr>
      <w:color w:val="808080"/>
    </w:rPr>
  </w:style>
  <w:style w:type="paragraph" w:styleId="a6">
    <w:name w:val="Balloon Text"/>
    <w:basedOn w:val="a"/>
    <w:link w:val="a7"/>
    <w:uiPriority w:val="99"/>
    <w:semiHidden/>
    <w:unhideWhenUsed/>
    <w:rsid w:val="009C7F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7FF6"/>
    <w:rPr>
      <w:rFonts w:ascii="Tahoma" w:hAnsi="Tahoma" w:cs="Tahoma"/>
      <w:sz w:val="16"/>
      <w:szCs w:val="16"/>
    </w:rPr>
  </w:style>
  <w:style w:type="paragraph" w:styleId="a8">
    <w:name w:val="header"/>
    <w:basedOn w:val="a"/>
    <w:link w:val="a9"/>
    <w:uiPriority w:val="99"/>
    <w:semiHidden/>
    <w:unhideWhenUsed/>
    <w:rsid w:val="00290635"/>
    <w:pPr>
      <w:tabs>
        <w:tab w:val="center" w:pos="4536"/>
        <w:tab w:val="right" w:pos="9072"/>
      </w:tabs>
      <w:spacing w:after="0" w:line="240" w:lineRule="auto"/>
    </w:pPr>
  </w:style>
  <w:style w:type="character" w:customStyle="1" w:styleId="a9">
    <w:name w:val="Верхний колонтитул Знак"/>
    <w:basedOn w:val="a0"/>
    <w:link w:val="a8"/>
    <w:uiPriority w:val="99"/>
    <w:semiHidden/>
    <w:rsid w:val="00290635"/>
  </w:style>
  <w:style w:type="paragraph" w:styleId="aa">
    <w:name w:val="footer"/>
    <w:basedOn w:val="a"/>
    <w:link w:val="ab"/>
    <w:uiPriority w:val="99"/>
    <w:semiHidden/>
    <w:unhideWhenUsed/>
    <w:rsid w:val="00290635"/>
    <w:pPr>
      <w:tabs>
        <w:tab w:val="center" w:pos="4536"/>
        <w:tab w:val="right" w:pos="9072"/>
      </w:tabs>
      <w:spacing w:after="0" w:line="240" w:lineRule="auto"/>
    </w:pPr>
  </w:style>
  <w:style w:type="character" w:customStyle="1" w:styleId="ab">
    <w:name w:val="Нижний колонтитул Знак"/>
    <w:basedOn w:val="a0"/>
    <w:link w:val="aa"/>
    <w:uiPriority w:val="99"/>
    <w:semiHidden/>
    <w:rsid w:val="002906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1117</Words>
  <Characters>7713</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5</cp:lastModifiedBy>
  <cp:revision>5</cp:revision>
  <dcterms:created xsi:type="dcterms:W3CDTF">2013-04-07T07:38:00Z</dcterms:created>
  <dcterms:modified xsi:type="dcterms:W3CDTF">2013-04-07T10:33:00Z</dcterms:modified>
</cp:coreProperties>
</file>